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975"/>
        <w:tblW w:w="17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0315"/>
        <w:gridCol w:w="1300"/>
        <w:gridCol w:w="5200"/>
      </w:tblGrid>
      <w:tr w:rsidR="002438E3" w:rsidRPr="002438E3" w:rsidTr="00AE1D35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E3" w:rsidRPr="002438E3" w:rsidRDefault="002438E3" w:rsidP="00AE1D3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E3" w:rsidRPr="002438E3" w:rsidRDefault="002438E3" w:rsidP="00AE1D3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E3" w:rsidRPr="002438E3" w:rsidRDefault="002438E3" w:rsidP="00AE1D3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8E3" w:rsidRPr="002438E3" w:rsidRDefault="002438E3" w:rsidP="00AE1D3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  <w:t xml:space="preserve"> INFORMACJA DODATKOWA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  <w:t>1)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  <w:r w:rsidRPr="002438E3"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  <w:t>Informacje o wszelkich zobowiązaniach finansowych, w tym z tytułu dłużnych instrumentów finansowych, gwarancji i poręczeń lub zobowiązań warunkowych nieuwzględnionych w bilansie, ze wskazaniem charakteru i formy wierzytelności zabezpieczonych rzeczowo;</w:t>
      </w:r>
    </w:p>
    <w:p w:rsidR="00CA673E" w:rsidRPr="002438E3" w:rsidRDefault="00CA673E" w:rsidP="00CA673E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 w:rsidRPr="002438E3">
        <w:rPr>
          <w:rFonts w:ascii="Arial CE" w:eastAsia="Times New Roman" w:hAnsi="Arial CE" w:cs="Times New Roman"/>
          <w:sz w:val="20"/>
          <w:szCs w:val="20"/>
          <w:lang w:eastAsia="pl-PL"/>
        </w:rPr>
        <w:t>Stowarzyszenie nie posiada żadnych zobowiązań z tytułu dłużnych instrumentów finansowych, gwarancji i poręczeń lub zobowiązań warunkowych nieuwzględnionych w bilansie. Jedyne zobowiązania finansowe organizacji opisane są w części: Uzupełniające dane o aktywach i pasywach.)</w:t>
      </w:r>
    </w:p>
    <w:p w:rsidR="004D41A9" w:rsidRPr="00CA673E" w:rsidRDefault="00CA673E" w:rsidP="00DD6DF5">
      <w:pPr>
        <w:rPr>
          <w:b/>
        </w:rPr>
      </w:pPr>
      <w:r w:rsidRPr="00CA673E">
        <w:rPr>
          <w:b/>
        </w:rPr>
        <w:t>2)</w:t>
      </w:r>
    </w:p>
    <w:p w:rsidR="00CA673E" w:rsidRDefault="00CA673E" w:rsidP="00DD6DF5">
      <w:pPr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  <w:r w:rsidRPr="002438E3"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  <w:t>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kategorii;</w:t>
      </w:r>
    </w:p>
    <w:p w:rsidR="00CA673E" w:rsidRPr="002438E3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 w:rsidRPr="002438E3">
        <w:rPr>
          <w:rFonts w:ascii="Arial CE" w:eastAsia="Times New Roman" w:hAnsi="Arial CE" w:cs="Times New Roman"/>
          <w:sz w:val="20"/>
          <w:szCs w:val="20"/>
          <w:lang w:eastAsia="pl-PL"/>
        </w:rPr>
        <w:t>Organizacja nie udziela kredytów członkom organów administrujących, zarządzających i nadzorujących, a także nie ma zobowiązań zaciągniętych w ich imieniu tytułem gwarancji i poręczeń wszelkiego rodzaju)</w:t>
      </w:r>
    </w:p>
    <w:p w:rsidR="00CA673E" w:rsidRPr="00CA673E" w:rsidRDefault="00CA673E" w:rsidP="00DD6DF5">
      <w:pPr>
        <w:rPr>
          <w:b/>
        </w:rPr>
      </w:pPr>
      <w:r w:rsidRPr="00CA673E">
        <w:rPr>
          <w:b/>
        </w:rPr>
        <w:t>3)</w:t>
      </w:r>
    </w:p>
    <w:p w:rsidR="00CA673E" w:rsidRDefault="00CA673E" w:rsidP="00DD6DF5">
      <w:r w:rsidRPr="002438E3"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  <w:t>Uzupełniające dane o aktywach i pasywach;</w:t>
      </w:r>
    </w:p>
    <w:p w:rsidR="00CA673E" w:rsidRDefault="00CA673E" w:rsidP="00DD6DF5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 w:rsidRPr="002438E3">
        <w:rPr>
          <w:rFonts w:ascii="Arial CE" w:eastAsia="Times New Roman" w:hAnsi="Arial CE" w:cs="Times New Roman"/>
          <w:sz w:val="20"/>
          <w:szCs w:val="20"/>
          <w:lang w:eastAsia="pl-PL"/>
        </w:rPr>
        <w:t>Na aktywa obrotowe w punkcie "inwestycje krótkoterminowe" składają</w:t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się środki na konta</w:t>
      </w:r>
      <w:r w:rsidRPr="002438E3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ch bankowych. </w:t>
      </w:r>
    </w:p>
    <w:p w:rsidR="00CA673E" w:rsidRDefault="00CA673E" w:rsidP="00DD6DF5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4)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</w:pPr>
      <w:r w:rsidRPr="002438E3">
        <w:rPr>
          <w:rFonts w:ascii="Arial CE" w:eastAsia="Times New Roman" w:hAnsi="Arial CE" w:cs="Times New Roman"/>
          <w:b/>
          <w:bCs/>
          <w:i/>
          <w:iCs/>
          <w:sz w:val="20"/>
          <w:szCs w:val="20"/>
          <w:lang w:eastAsia="pl-PL"/>
        </w:rPr>
        <w:t>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publicznych;</w:t>
      </w:r>
    </w:p>
    <w:p w:rsidR="00CA673E" w:rsidRDefault="00CA673E" w:rsidP="00DD6DF5"/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Przychody z działalności statutowej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1 Nieodpłatna działalnoś</w:t>
      </w:r>
      <w:r>
        <w:rPr>
          <w:rFonts w:ascii="Arial CE" w:eastAsia="Times New Roman" w:hAnsi="Arial CE" w:cs="Times New Roman" w:hint="eastAsia"/>
          <w:sz w:val="20"/>
          <w:szCs w:val="20"/>
          <w:lang w:eastAsia="pl-PL"/>
        </w:rPr>
        <w:t>ć</w:t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 statutowa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- darowizny                    100.249,84 zł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- składki członkowskie       3.535,00 zł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- 1%                                   5.564,15 zł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- pozostałe przychody       2.431,58 zł  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                                      -------------------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                                     111.780,57 zł        </w:t>
      </w:r>
    </w:p>
    <w:p w:rsidR="00CA673E" w:rsidRDefault="00CA673E" w:rsidP="00CA673E">
      <w:pPr>
        <w:spacing w:after="0" w:line="240" w:lineRule="auto"/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                              </w:t>
      </w:r>
    </w:p>
    <w:tbl>
      <w:tblPr>
        <w:tblW w:w="172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315"/>
        <w:gridCol w:w="6500"/>
      </w:tblGrid>
      <w:tr w:rsidR="00CA673E" w:rsidRPr="002438E3" w:rsidTr="00514552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73E" w:rsidRPr="002438E3" w:rsidRDefault="00CA673E" w:rsidP="0051455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38E3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6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3E" w:rsidRDefault="00CA673E" w:rsidP="0051455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38E3"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Informacje o strukturze poniesionych kosztów;</w:t>
            </w:r>
          </w:p>
          <w:p w:rsidR="00CA673E" w:rsidRPr="002438E3" w:rsidRDefault="00CA673E" w:rsidP="0051455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A673E" w:rsidRPr="002438E3" w:rsidTr="00514552">
        <w:trPr>
          <w:gridAfter w:val="1"/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73E" w:rsidRPr="002438E3" w:rsidRDefault="00CA673E" w:rsidP="0051455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2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20"/>
            </w:tblGrid>
            <w:tr w:rsidR="00CA673E" w:rsidRPr="002438E3" w:rsidTr="00514552">
              <w:trPr>
                <w:trHeight w:val="255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3E" w:rsidRPr="002438E3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 xml:space="preserve">Koszty działalności statutowej </w:t>
                  </w:r>
                </w:p>
              </w:tc>
            </w:tr>
            <w:tr w:rsidR="00CA673E" w:rsidRPr="002438E3" w:rsidTr="00514552">
              <w:trPr>
                <w:trHeight w:val="255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>- usługi transportowe         3.632,00 zł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 xml:space="preserve">- nagrody                           3.030,54 zł 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 xml:space="preserve">-  koszty okolicznościowe 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 xml:space="preserve">    (urodziny itp. pacjenta)  2.657,11 zł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>-  prace remontowe          79.497,46 zł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>- rehabilitacja                     8.999,99 zł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>- pozostałe koszty            64.924,08 zł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 xml:space="preserve">                                       ----------------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t xml:space="preserve">                                       162.741,18 zł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  <w:lastRenderedPageBreak/>
                    <w:t>6)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2438E3">
                    <w:rPr>
                      <w:rFonts w:ascii="Arial CE" w:eastAsia="Times New Roman" w:hAnsi="Arial CE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Dane o źródłach zwiększenia i sposobie wykorzystania funduszu statutowego</w:t>
                  </w:r>
                </w:p>
                <w:p w:rsidR="00CA673E" w:rsidRP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Times New Roman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CA673E">
                    <w:rPr>
                      <w:rFonts w:ascii="Arial CE" w:eastAsia="Times New Roman" w:hAnsi="Arial CE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Stowarzyszenie nie tworzy funduszu statutowego</w:t>
                  </w: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</w:p>
                <w:p w:rsidR="00CA673E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</w:p>
                <w:p w:rsidR="00CA673E" w:rsidRPr="002438E3" w:rsidRDefault="00CA673E" w:rsidP="0051455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A673E" w:rsidRPr="002438E3" w:rsidRDefault="00CA673E" w:rsidP="0051455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</w:tr>
    </w:tbl>
    <w:p w:rsidR="00CA673E" w:rsidRPr="002438E3" w:rsidRDefault="00CA673E" w:rsidP="00CA673E">
      <w:pPr>
        <w:ind w:left="-142" w:firstLine="142"/>
      </w:pPr>
    </w:p>
    <w:sectPr w:rsidR="00CA673E" w:rsidRPr="0024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88" w:rsidRDefault="00F62A88" w:rsidP="002438E3">
      <w:pPr>
        <w:spacing w:after="0" w:line="240" w:lineRule="auto"/>
      </w:pPr>
      <w:r>
        <w:separator/>
      </w:r>
    </w:p>
  </w:endnote>
  <w:endnote w:type="continuationSeparator" w:id="0">
    <w:p w:rsidR="00F62A88" w:rsidRDefault="00F62A88" w:rsidP="0024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88" w:rsidRDefault="00F62A88" w:rsidP="002438E3">
      <w:pPr>
        <w:spacing w:after="0" w:line="240" w:lineRule="auto"/>
      </w:pPr>
      <w:r>
        <w:separator/>
      </w:r>
    </w:p>
  </w:footnote>
  <w:footnote w:type="continuationSeparator" w:id="0">
    <w:p w:rsidR="00F62A88" w:rsidRDefault="00F62A88" w:rsidP="0024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3"/>
    <w:rsid w:val="0003030A"/>
    <w:rsid w:val="002438E3"/>
    <w:rsid w:val="004D41A9"/>
    <w:rsid w:val="005E3D6A"/>
    <w:rsid w:val="00694B69"/>
    <w:rsid w:val="00994EAF"/>
    <w:rsid w:val="00AE1D35"/>
    <w:rsid w:val="00CA673E"/>
    <w:rsid w:val="00DD6DF5"/>
    <w:rsid w:val="00DF2D0E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E3"/>
  </w:style>
  <w:style w:type="paragraph" w:styleId="Stopka">
    <w:name w:val="footer"/>
    <w:basedOn w:val="Normalny"/>
    <w:link w:val="StopkaZnak"/>
    <w:uiPriority w:val="99"/>
    <w:unhideWhenUsed/>
    <w:rsid w:val="0024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E3"/>
  </w:style>
  <w:style w:type="paragraph" w:styleId="Stopka">
    <w:name w:val="footer"/>
    <w:basedOn w:val="Normalny"/>
    <w:link w:val="StopkaZnak"/>
    <w:uiPriority w:val="99"/>
    <w:unhideWhenUsed/>
    <w:rsid w:val="0024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2019-05-31T13:48:00Z</dcterms:created>
  <dcterms:modified xsi:type="dcterms:W3CDTF">2019-05-31T14:39:00Z</dcterms:modified>
</cp:coreProperties>
</file>